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4C671" w14:textId="662DB796" w:rsidR="00CD0931" w:rsidRDefault="006A7851" w:rsidP="00CD0931">
      <w:pPr>
        <w:jc w:val="center"/>
        <w:rPr>
          <w:b/>
        </w:rPr>
      </w:pPr>
      <w:r>
        <w:rPr>
          <w:b/>
          <w:noProof/>
          <w:lang w:val="en-US" w:eastAsia="en-US"/>
        </w:rPr>
        <w:drawing>
          <wp:anchor distT="0" distB="0" distL="114300" distR="114300" simplePos="0" relativeHeight="251660288" behindDoc="0" locked="0" layoutInCell="1" allowOverlap="1" wp14:anchorId="5F28AF85" wp14:editId="6E26730F">
            <wp:simplePos x="0" y="0"/>
            <wp:positionH relativeFrom="column">
              <wp:posOffset>4686300</wp:posOffset>
            </wp:positionH>
            <wp:positionV relativeFrom="paragraph">
              <wp:posOffset>-635635</wp:posOffset>
            </wp:positionV>
            <wp:extent cx="1600200" cy="6356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6356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noProof/>
          <w:lang w:val="en-US" w:eastAsia="en-US"/>
        </w:rPr>
        <w:drawing>
          <wp:anchor distT="0" distB="0" distL="114300" distR="114300" simplePos="0" relativeHeight="251661312" behindDoc="0" locked="0" layoutInCell="1" allowOverlap="1" wp14:anchorId="392D3B13" wp14:editId="71B32056">
            <wp:simplePos x="0" y="0"/>
            <wp:positionH relativeFrom="column">
              <wp:posOffset>2743200</wp:posOffset>
            </wp:positionH>
            <wp:positionV relativeFrom="paragraph">
              <wp:posOffset>-579755</wp:posOffset>
            </wp:positionV>
            <wp:extent cx="1828800" cy="57975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5797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noProof/>
          <w:lang w:val="en-US" w:eastAsia="en-US"/>
        </w:rPr>
        <w:drawing>
          <wp:anchor distT="0" distB="0" distL="114300" distR="114300" simplePos="0" relativeHeight="251658240" behindDoc="0" locked="0" layoutInCell="1" allowOverlap="1" wp14:anchorId="3EB34051" wp14:editId="0EA573E7">
            <wp:simplePos x="0" y="0"/>
            <wp:positionH relativeFrom="column">
              <wp:posOffset>1485900</wp:posOffset>
            </wp:positionH>
            <wp:positionV relativeFrom="paragraph">
              <wp:posOffset>-800100</wp:posOffset>
            </wp:positionV>
            <wp:extent cx="1143000" cy="1143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Logo-v2B-White.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1143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D0931">
        <w:rPr>
          <w:b/>
          <w:noProof/>
          <w:lang w:val="en-US" w:eastAsia="en-US"/>
        </w:rPr>
        <w:drawing>
          <wp:anchor distT="0" distB="0" distL="114300" distR="114300" simplePos="0" relativeHeight="251659264" behindDoc="0" locked="0" layoutInCell="1" allowOverlap="1" wp14:anchorId="54FA1B6A" wp14:editId="02E8DF85">
            <wp:simplePos x="0" y="0"/>
            <wp:positionH relativeFrom="column">
              <wp:posOffset>-422275</wp:posOffset>
            </wp:positionH>
            <wp:positionV relativeFrom="paragraph">
              <wp:posOffset>-646430</wp:posOffset>
            </wp:positionV>
            <wp:extent cx="1793875" cy="64643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PA.png"/>
                    <pic:cNvPicPr/>
                  </pic:nvPicPr>
                  <pic:blipFill>
                    <a:blip r:embed="rId12">
                      <a:extLst>
                        <a:ext uri="{28A0092B-C50C-407E-A947-70E740481C1C}">
                          <a14:useLocalDpi xmlns:a14="http://schemas.microsoft.com/office/drawing/2010/main" val="0"/>
                        </a:ext>
                      </a:extLst>
                    </a:blip>
                    <a:stretch>
                      <a:fillRect/>
                    </a:stretch>
                  </pic:blipFill>
                  <pic:spPr>
                    <a:xfrm>
                      <a:off x="0" y="0"/>
                      <a:ext cx="1793875" cy="6464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95F000" w14:textId="29B54EE5" w:rsidR="005B419C" w:rsidRPr="00DC0B8F" w:rsidRDefault="009377A9" w:rsidP="00370EA7">
      <w:pPr>
        <w:jc w:val="center"/>
        <w:rPr>
          <w:b/>
          <w:sz w:val="27"/>
          <w:szCs w:val="27"/>
        </w:rPr>
      </w:pPr>
      <w:r w:rsidRPr="00DC0B8F">
        <w:rPr>
          <w:b/>
          <w:sz w:val="27"/>
          <w:szCs w:val="27"/>
        </w:rPr>
        <w:t xml:space="preserve">Call for </w:t>
      </w:r>
      <w:r w:rsidR="00DC0B8F" w:rsidRPr="00DC0B8F">
        <w:rPr>
          <w:b/>
          <w:sz w:val="27"/>
          <w:szCs w:val="27"/>
        </w:rPr>
        <w:t>abstracts and</w:t>
      </w:r>
      <w:r w:rsidR="00F81202" w:rsidRPr="00DC0B8F">
        <w:rPr>
          <w:b/>
          <w:sz w:val="27"/>
          <w:szCs w:val="27"/>
        </w:rPr>
        <w:t xml:space="preserve"> </w:t>
      </w:r>
      <w:r w:rsidR="00DC0B8F" w:rsidRPr="00DC0B8F">
        <w:rPr>
          <w:b/>
          <w:sz w:val="27"/>
          <w:szCs w:val="27"/>
        </w:rPr>
        <w:t>c</w:t>
      </w:r>
      <w:r w:rsidR="0030571F" w:rsidRPr="00DC0B8F">
        <w:rPr>
          <w:b/>
          <w:sz w:val="27"/>
          <w:szCs w:val="27"/>
        </w:rPr>
        <w:t>ontributions</w:t>
      </w:r>
      <w:r w:rsidR="00DC0B8F" w:rsidRPr="00DC0B8F">
        <w:rPr>
          <w:b/>
          <w:sz w:val="27"/>
          <w:szCs w:val="27"/>
        </w:rPr>
        <w:t xml:space="preserve"> to a publication and online case studies on:</w:t>
      </w:r>
    </w:p>
    <w:p w14:paraId="7F25056A" w14:textId="676F6AB1" w:rsidR="00370EA7" w:rsidRPr="00DC0B8F" w:rsidRDefault="0030571F" w:rsidP="00DC0B8F">
      <w:pPr>
        <w:jc w:val="center"/>
        <w:rPr>
          <w:sz w:val="28"/>
          <w:szCs w:val="28"/>
        </w:rPr>
      </w:pPr>
      <w:r w:rsidRPr="00DC0B8F">
        <w:rPr>
          <w:sz w:val="28"/>
          <w:szCs w:val="28"/>
        </w:rPr>
        <w:t>A</w:t>
      </w:r>
      <w:r w:rsidR="00DC0B8F" w:rsidRPr="00DC0B8F">
        <w:rPr>
          <w:sz w:val="28"/>
          <w:szCs w:val="28"/>
        </w:rPr>
        <w:t>sian</w:t>
      </w:r>
      <w:r w:rsidRPr="00DC0B8F">
        <w:rPr>
          <w:sz w:val="28"/>
          <w:szCs w:val="28"/>
        </w:rPr>
        <w:t xml:space="preserve"> S</w:t>
      </w:r>
      <w:r w:rsidR="00DC0B8F" w:rsidRPr="00DC0B8F">
        <w:rPr>
          <w:sz w:val="28"/>
          <w:szCs w:val="28"/>
        </w:rPr>
        <w:t>acred</w:t>
      </w:r>
      <w:r w:rsidRPr="00DC0B8F">
        <w:rPr>
          <w:sz w:val="28"/>
          <w:szCs w:val="28"/>
        </w:rPr>
        <w:t xml:space="preserve"> N</w:t>
      </w:r>
      <w:r w:rsidR="00DC0B8F" w:rsidRPr="00DC0B8F">
        <w:rPr>
          <w:sz w:val="28"/>
          <w:szCs w:val="28"/>
        </w:rPr>
        <w:t>atural</w:t>
      </w:r>
      <w:r w:rsidRPr="00DC0B8F">
        <w:rPr>
          <w:sz w:val="28"/>
          <w:szCs w:val="28"/>
        </w:rPr>
        <w:t xml:space="preserve"> S</w:t>
      </w:r>
      <w:r w:rsidR="00DC0B8F" w:rsidRPr="00DC0B8F">
        <w:rPr>
          <w:sz w:val="28"/>
          <w:szCs w:val="28"/>
        </w:rPr>
        <w:t xml:space="preserve">ites: </w:t>
      </w:r>
      <w:r w:rsidR="009377A9" w:rsidRPr="00DC0B8F">
        <w:rPr>
          <w:sz w:val="28"/>
          <w:szCs w:val="28"/>
        </w:rPr>
        <w:t>A</w:t>
      </w:r>
      <w:r w:rsidR="00370EA7" w:rsidRPr="00DC0B8F">
        <w:rPr>
          <w:sz w:val="28"/>
          <w:szCs w:val="28"/>
        </w:rPr>
        <w:t>n ancient Asian philosophy and practice with fundamental significance to protected areas.</w:t>
      </w:r>
    </w:p>
    <w:p w14:paraId="716E1976" w14:textId="44018B1B" w:rsidR="00A043BC" w:rsidRPr="006D26DD" w:rsidRDefault="006D26DD" w:rsidP="00CF4FC1">
      <w:pPr>
        <w:spacing w:after="0"/>
        <w:rPr>
          <w:b/>
        </w:rPr>
      </w:pPr>
      <w:r w:rsidRPr="006D26DD">
        <w:rPr>
          <w:b/>
        </w:rPr>
        <w:t>The Publication</w:t>
      </w:r>
      <w:r>
        <w:rPr>
          <w:b/>
        </w:rPr>
        <w:t xml:space="preserve"> and </w:t>
      </w:r>
      <w:r w:rsidR="00CF4FC1">
        <w:rPr>
          <w:b/>
        </w:rPr>
        <w:t xml:space="preserve">online </w:t>
      </w:r>
      <w:r>
        <w:rPr>
          <w:b/>
        </w:rPr>
        <w:t>case studies:</w:t>
      </w:r>
    </w:p>
    <w:p w14:paraId="4A6F462E" w14:textId="5C277C23" w:rsidR="009377A9" w:rsidRDefault="005558B3" w:rsidP="00682042">
      <w:r>
        <w:t xml:space="preserve">Within the context </w:t>
      </w:r>
      <w:r w:rsidR="00DC72FC">
        <w:t>of</w:t>
      </w:r>
      <w:r>
        <w:t xml:space="preserve"> </w:t>
      </w:r>
      <w:hyperlink r:id="rId13" w:history="1">
        <w:r w:rsidRPr="005558B3">
          <w:rPr>
            <w:rStyle w:val="Hyperlink"/>
          </w:rPr>
          <w:t>the Asian Sacred Sites Network Project</w:t>
        </w:r>
      </w:hyperlink>
      <w:r>
        <w:t xml:space="preserve">, </w:t>
      </w:r>
      <w:hyperlink r:id="rId14" w:history="1">
        <w:r w:rsidR="003B6ECB" w:rsidRPr="009377A9">
          <w:rPr>
            <w:rStyle w:val="Hyperlink"/>
          </w:rPr>
          <w:t xml:space="preserve">IUCN </w:t>
        </w:r>
        <w:r w:rsidR="009377A9" w:rsidRPr="009377A9">
          <w:rPr>
            <w:rStyle w:val="Hyperlink"/>
          </w:rPr>
          <w:t xml:space="preserve">WCPA </w:t>
        </w:r>
        <w:r w:rsidR="003B6ECB" w:rsidRPr="009377A9">
          <w:rPr>
            <w:rStyle w:val="Hyperlink"/>
          </w:rPr>
          <w:t>Japan</w:t>
        </w:r>
      </w:hyperlink>
      <w:r w:rsidR="003B6ECB" w:rsidRPr="004F474C">
        <w:t>,</w:t>
      </w:r>
      <w:r w:rsidR="003B6ECB">
        <w:t xml:space="preserve"> the</w:t>
      </w:r>
      <w:r w:rsidR="003B6ECB" w:rsidRPr="004F474C">
        <w:t xml:space="preserve"> </w:t>
      </w:r>
      <w:hyperlink r:id="rId15" w:history="1">
        <w:r w:rsidR="0095150F" w:rsidRPr="009377A9">
          <w:rPr>
            <w:rStyle w:val="Hyperlink"/>
          </w:rPr>
          <w:t>Biodiversity Network Japan</w:t>
        </w:r>
      </w:hyperlink>
      <w:r w:rsidR="0095150F">
        <w:t xml:space="preserve"> </w:t>
      </w:r>
      <w:r w:rsidR="009C0A0D">
        <w:t>and</w:t>
      </w:r>
      <w:r w:rsidR="003B6ECB">
        <w:t xml:space="preserve"> the </w:t>
      </w:r>
      <w:hyperlink r:id="rId16" w:history="1">
        <w:r w:rsidR="003B6ECB" w:rsidRPr="005B419C">
          <w:rPr>
            <w:rStyle w:val="Hyperlink"/>
          </w:rPr>
          <w:t>Sacred Natural Sites Initiative</w:t>
        </w:r>
      </w:hyperlink>
      <w:r w:rsidR="003B6ECB">
        <w:t xml:space="preserve"> i</w:t>
      </w:r>
      <w:r w:rsidR="009C0A0D">
        <w:t>n collaboration with the IUCN WCPA Specialist group o</w:t>
      </w:r>
      <w:r w:rsidR="008F3C26">
        <w:t>n Cultural and Spiritual Values of protected Areas</w:t>
      </w:r>
      <w:r w:rsidR="009C0A0D">
        <w:t xml:space="preserve"> i</w:t>
      </w:r>
      <w:r w:rsidR="003B6ECB">
        <w:t xml:space="preserve">nvite </w:t>
      </w:r>
      <w:r w:rsidR="0030571F">
        <w:t>abstracts for contributions to a publication</w:t>
      </w:r>
      <w:r w:rsidR="003B6ECB">
        <w:t xml:space="preserve"> </w:t>
      </w:r>
      <w:r w:rsidR="00996D5D">
        <w:t xml:space="preserve">and online case studies </w:t>
      </w:r>
      <w:r w:rsidR="003B6ECB">
        <w:t xml:space="preserve">focused on the modern significance of sacred natural sites </w:t>
      </w:r>
      <w:r w:rsidR="0030571F">
        <w:t>in Asian</w:t>
      </w:r>
      <w:r w:rsidR="003B6ECB">
        <w:t xml:space="preserve"> protected are</w:t>
      </w:r>
      <w:r w:rsidR="002504C3">
        <w:t>as</w:t>
      </w:r>
      <w:r w:rsidR="003B6ECB">
        <w:t xml:space="preserve"> with reference</w:t>
      </w:r>
      <w:r w:rsidR="00A06E7E">
        <w:t>, where appropriate,</w:t>
      </w:r>
      <w:r w:rsidR="003B6ECB">
        <w:t xml:space="preserve"> to an Asian Philosophy of Protected Areas</w:t>
      </w:r>
      <w:r w:rsidR="006D26DD">
        <w:t>.  We are looking for examples from</w:t>
      </w:r>
      <w:r w:rsidR="00DC72FC">
        <w:t xml:space="preserve"> all protected area</w:t>
      </w:r>
      <w:r w:rsidR="006D26DD">
        <w:t xml:space="preserve"> </w:t>
      </w:r>
      <w:hyperlink r:id="rId17" w:history="1">
        <w:r w:rsidR="006D26DD" w:rsidRPr="00996D5D">
          <w:rPr>
            <w:rStyle w:val="Hyperlink"/>
          </w:rPr>
          <w:t>g</w:t>
        </w:r>
        <w:r w:rsidR="006D26DD" w:rsidRPr="00996D5D">
          <w:rPr>
            <w:rStyle w:val="Hyperlink"/>
          </w:rPr>
          <w:t>overnance types</w:t>
        </w:r>
      </w:hyperlink>
      <w:r w:rsidR="00BC6792">
        <w:t>;</w:t>
      </w:r>
      <w:r w:rsidR="00F155B6">
        <w:t xml:space="preserve"> indigenous and community conserved areas</w:t>
      </w:r>
      <w:proofErr w:type="gramStart"/>
      <w:r w:rsidR="00F155B6">
        <w:t xml:space="preserve">, </w:t>
      </w:r>
      <w:r w:rsidR="006D26DD">
        <w:t xml:space="preserve"> government</w:t>
      </w:r>
      <w:proofErr w:type="gramEnd"/>
      <w:r w:rsidR="006D26DD">
        <w:t xml:space="preserve"> managed, privately managed</w:t>
      </w:r>
      <w:r w:rsidR="00BC6792">
        <w:t xml:space="preserve"> and</w:t>
      </w:r>
      <w:r w:rsidR="006D26DD">
        <w:t xml:space="preserve"> co-managed protected areas as well as different </w:t>
      </w:r>
      <w:hyperlink r:id="rId18" w:history="1">
        <w:r w:rsidR="00682042" w:rsidRPr="00996D5D">
          <w:rPr>
            <w:rStyle w:val="Hyperlink"/>
          </w:rPr>
          <w:t>IUCN protected area categories</w:t>
        </w:r>
      </w:hyperlink>
      <w:r w:rsidR="00996D5D">
        <w:t>,</w:t>
      </w:r>
      <w:r w:rsidR="00682042">
        <w:t xml:space="preserve"> from</w:t>
      </w:r>
      <w:r w:rsidR="00BC6792">
        <w:t>;</w:t>
      </w:r>
      <w:r w:rsidR="00682042">
        <w:t xml:space="preserve"> ‘</w:t>
      </w:r>
      <w:proofErr w:type="spellStart"/>
      <w:r w:rsidR="00682042">
        <w:t>Ia</w:t>
      </w:r>
      <w:proofErr w:type="spellEnd"/>
      <w:r w:rsidR="00682042">
        <w:t xml:space="preserve"> Strict nature </w:t>
      </w:r>
      <w:r w:rsidR="00996D5D">
        <w:t>reserve</w:t>
      </w:r>
      <w:r w:rsidR="00682042">
        <w:t xml:space="preserve">’ to ‘VI. </w:t>
      </w:r>
      <w:proofErr w:type="gramStart"/>
      <w:r w:rsidR="00996D5D">
        <w:t>‘Protected area with sustainable use of natural r</w:t>
      </w:r>
      <w:r w:rsidR="00682042">
        <w:t>esources’.</w:t>
      </w:r>
      <w:proofErr w:type="gramEnd"/>
      <w:r w:rsidR="00E040C8">
        <w:t xml:space="preserve"> We are also interested in experiences that describe</w:t>
      </w:r>
      <w:r w:rsidR="00CF4FC1">
        <w:t xml:space="preserve"> the implementation of the </w:t>
      </w:r>
      <w:hyperlink r:id="rId19" w:history="1">
        <w:r w:rsidR="00CF4FC1" w:rsidRPr="00CF4FC1">
          <w:rPr>
            <w:rStyle w:val="Hyperlink"/>
          </w:rPr>
          <w:t>IUCN-</w:t>
        </w:r>
        <w:r w:rsidR="00E040C8" w:rsidRPr="00CF4FC1">
          <w:rPr>
            <w:rStyle w:val="Hyperlink"/>
          </w:rPr>
          <w:t xml:space="preserve">UNESCO </w:t>
        </w:r>
        <w:r w:rsidR="00CF4FC1" w:rsidRPr="00CF4FC1">
          <w:rPr>
            <w:rStyle w:val="Hyperlink"/>
          </w:rPr>
          <w:t>Sacred Natural Sites, Guidelines for Protected Area Managers</w:t>
        </w:r>
      </w:hyperlink>
      <w:r w:rsidR="00CF4FC1">
        <w:t xml:space="preserve">, available in </w:t>
      </w:r>
      <w:hyperlink r:id="rId20" w:history="1">
        <w:r w:rsidR="00CF4FC1" w:rsidRPr="00CF4FC1">
          <w:rPr>
            <w:rStyle w:val="Hyperlink"/>
          </w:rPr>
          <w:t>several languages</w:t>
        </w:r>
      </w:hyperlink>
      <w:r w:rsidR="00CF4FC1">
        <w:t>.</w:t>
      </w:r>
    </w:p>
    <w:p w14:paraId="4B14CD7D" w14:textId="42860CF5" w:rsidR="00996D5D" w:rsidRDefault="00180964" w:rsidP="009D1C7A">
      <w:r>
        <w:t xml:space="preserve">In addition to description and analysis </w:t>
      </w:r>
      <w:r w:rsidR="00F81202">
        <w:t>of the cultural</w:t>
      </w:r>
      <w:r w:rsidR="00A06E7E">
        <w:t xml:space="preserve"> and tradition</w:t>
      </w:r>
      <w:r w:rsidR="00F81202">
        <w:t>al significance</w:t>
      </w:r>
      <w:r w:rsidR="00A06E7E">
        <w:t xml:space="preserve"> of sacred natural sites </w:t>
      </w:r>
      <w:r w:rsidR="00F81202">
        <w:t>to</w:t>
      </w:r>
      <w:r w:rsidR="00A06E7E">
        <w:t xml:space="preserve"> protected areas</w:t>
      </w:r>
      <w:r w:rsidR="00F81202">
        <w:t xml:space="preserve"> </w:t>
      </w:r>
      <w:r w:rsidR="00771D74">
        <w:t xml:space="preserve">management, governance </w:t>
      </w:r>
      <w:r w:rsidR="00F81202">
        <w:t>and nature conservation in general</w:t>
      </w:r>
      <w:r w:rsidR="00771D74">
        <w:t>.  A</w:t>
      </w:r>
      <w:r w:rsidR="00A06E7E">
        <w:t>uthors can also</w:t>
      </w:r>
      <w:r w:rsidR="00AA5EE0">
        <w:t xml:space="preserve"> outline challenges faced with</w:t>
      </w:r>
      <w:r w:rsidR="00A06E7E">
        <w:t xml:space="preserve"> efforts to maintain culture and tradition in</w:t>
      </w:r>
      <w:r w:rsidR="006D26DD">
        <w:t xml:space="preserve"> the face of strong modernisation across Asia.</w:t>
      </w:r>
      <w:r w:rsidR="00996D5D">
        <w:t xml:space="preserve"> </w:t>
      </w:r>
      <w:r w:rsidR="00AA5EE0">
        <w:t xml:space="preserve">We invite contributions from a wide variety of </w:t>
      </w:r>
      <w:proofErr w:type="gramStart"/>
      <w:r w:rsidR="00AA5EE0">
        <w:t>groups</w:t>
      </w:r>
      <w:proofErr w:type="gramEnd"/>
      <w:r w:rsidR="00AA5EE0">
        <w:t xml:space="preserve"> e.g.</w:t>
      </w:r>
      <w:r w:rsidR="00771D74">
        <w:t xml:space="preserve"> </w:t>
      </w:r>
      <w:r w:rsidR="00AA5EE0">
        <w:t xml:space="preserve">indigenous and religious custodians, protected area managers, cultural heritage </w:t>
      </w:r>
      <w:r w:rsidR="00771D74">
        <w:t>professionals,</w:t>
      </w:r>
      <w:r w:rsidR="00AA5EE0">
        <w:t xml:space="preserve"> academics and local communities. We encourage joint-authorship, especially between site custodians and others.</w:t>
      </w:r>
    </w:p>
    <w:p w14:paraId="5980C265" w14:textId="0A86E187" w:rsidR="005558B3" w:rsidRDefault="005558B3" w:rsidP="009D1C7A">
      <w:r>
        <w:t xml:space="preserve">As a guide to developing your contribution to the publication you may follow the guiding questions outlined in this call and write freely or base you contribution on the structure provided in the </w:t>
      </w:r>
      <w:hyperlink r:id="rId21" w:history="1">
        <w:r w:rsidRPr="00E040C8">
          <w:rPr>
            <w:rStyle w:val="Hyperlink"/>
          </w:rPr>
          <w:t>case study template</w:t>
        </w:r>
      </w:hyperlink>
      <w:r>
        <w:t xml:space="preserve"> that will be used for developing </w:t>
      </w:r>
      <w:hyperlink r:id="rId22" w:history="1">
        <w:r w:rsidRPr="00E040C8">
          <w:rPr>
            <w:rStyle w:val="Hyperlink"/>
          </w:rPr>
          <w:t>online case studies</w:t>
        </w:r>
      </w:hyperlink>
      <w:r>
        <w:t>.</w:t>
      </w:r>
    </w:p>
    <w:p w14:paraId="7E916FE1" w14:textId="2434B9A6" w:rsidR="00B25A87" w:rsidRPr="00B25A87" w:rsidRDefault="00B25A87" w:rsidP="00CF4FC1">
      <w:pPr>
        <w:spacing w:after="0"/>
        <w:rPr>
          <w:b/>
        </w:rPr>
      </w:pPr>
      <w:r w:rsidRPr="00B25A87">
        <w:rPr>
          <w:b/>
        </w:rPr>
        <w:t>Guiding Questions:</w:t>
      </w:r>
    </w:p>
    <w:p w14:paraId="054704E5" w14:textId="0542E6A7" w:rsidR="00B25A87" w:rsidRDefault="006D26DD" w:rsidP="009E5550">
      <w:pPr>
        <w:pStyle w:val="ListParagraph"/>
        <w:numPr>
          <w:ilvl w:val="0"/>
          <w:numId w:val="6"/>
        </w:numPr>
        <w:ind w:left="284" w:hanging="284"/>
      </w:pPr>
      <w:r>
        <w:t>To what extent do sacred n</w:t>
      </w:r>
      <w:r w:rsidR="00B25A87">
        <w:t>atural</w:t>
      </w:r>
      <w:r>
        <w:t xml:space="preserve"> sites form the backbone of</w:t>
      </w:r>
      <w:r w:rsidR="00B25A87">
        <w:t xml:space="preserve"> protected areas in Asia, e.g. their cultural, spiritual and philosophical underpinnings?</w:t>
      </w:r>
    </w:p>
    <w:p w14:paraId="616DF25D" w14:textId="7A3D6991" w:rsidR="00B25A87" w:rsidRDefault="00B25A87" w:rsidP="009E5550">
      <w:pPr>
        <w:pStyle w:val="ListParagraph"/>
        <w:numPr>
          <w:ilvl w:val="0"/>
          <w:numId w:val="6"/>
        </w:numPr>
        <w:ind w:left="284" w:hanging="284"/>
      </w:pPr>
      <w:r>
        <w:t>What is the m</w:t>
      </w:r>
      <w:r w:rsidRPr="00C17987">
        <w:t>oder</w:t>
      </w:r>
      <w:r w:rsidR="00E040C8">
        <w:t>n relevance of sacred natural sites to protected a</w:t>
      </w:r>
      <w:r>
        <w:t>reas</w:t>
      </w:r>
      <w:r w:rsidRPr="00B25A87">
        <w:t xml:space="preserve"> </w:t>
      </w:r>
      <w:r>
        <w:t>and how can this be better recognised and the</w:t>
      </w:r>
      <w:r w:rsidR="006D26DD">
        <w:t>ir</w:t>
      </w:r>
      <w:r>
        <w:t xml:space="preserve"> traditional guardians be engaged?</w:t>
      </w:r>
    </w:p>
    <w:p w14:paraId="2C7E1369" w14:textId="2FEB3BF5" w:rsidR="00B25A87" w:rsidRDefault="00B25A87" w:rsidP="009E5550">
      <w:pPr>
        <w:pStyle w:val="ListParagraph"/>
        <w:numPr>
          <w:ilvl w:val="0"/>
          <w:numId w:val="6"/>
        </w:numPr>
        <w:ind w:left="284" w:hanging="284"/>
      </w:pPr>
      <w:r>
        <w:t>How can we improve management effective</w:t>
      </w:r>
      <w:r w:rsidR="00E040C8">
        <w:t>ness, governance and equity of sacred natural s</w:t>
      </w:r>
      <w:r>
        <w:t>ites within and outside protected areas in Asia?</w:t>
      </w:r>
    </w:p>
    <w:p w14:paraId="1142A378" w14:textId="1D991743" w:rsidR="00E83E74" w:rsidRPr="00E83E74" w:rsidRDefault="00B25A87" w:rsidP="00CF4FC1">
      <w:pPr>
        <w:spacing w:after="0"/>
        <w:rPr>
          <w:b/>
        </w:rPr>
      </w:pPr>
      <w:r>
        <w:rPr>
          <w:b/>
        </w:rPr>
        <w:t>Sources</w:t>
      </w:r>
      <w:r w:rsidR="005B419C" w:rsidRPr="00E83E74">
        <w:rPr>
          <w:b/>
        </w:rPr>
        <w:t xml:space="preserve"> of </w:t>
      </w:r>
      <w:r w:rsidR="002504C3" w:rsidRPr="00E83E74">
        <w:rPr>
          <w:b/>
        </w:rPr>
        <w:t>r</w:t>
      </w:r>
      <w:r w:rsidR="00CD0931">
        <w:rPr>
          <w:b/>
        </w:rPr>
        <w:t>eference</w:t>
      </w:r>
      <w:r w:rsidR="00E83E74" w:rsidRPr="00E83E74">
        <w:rPr>
          <w:b/>
        </w:rPr>
        <w:t xml:space="preserve">: </w:t>
      </w:r>
    </w:p>
    <w:p w14:paraId="5AB27B37" w14:textId="3A106E09" w:rsidR="004231BC" w:rsidRDefault="004231BC" w:rsidP="00E83E74">
      <w:pPr>
        <w:pStyle w:val="ListParagraph"/>
        <w:numPr>
          <w:ilvl w:val="0"/>
          <w:numId w:val="3"/>
        </w:numPr>
      </w:pPr>
      <w:r>
        <w:t xml:space="preserve">The </w:t>
      </w:r>
      <w:hyperlink r:id="rId23" w:history="1">
        <w:r w:rsidRPr="004231BC">
          <w:rPr>
            <w:rStyle w:val="Hyperlink"/>
          </w:rPr>
          <w:t>Asian Philosophy of Protected Areas</w:t>
        </w:r>
      </w:hyperlink>
    </w:p>
    <w:p w14:paraId="35B7A8BE" w14:textId="447AEF3C" w:rsidR="005558B3" w:rsidRDefault="005558B3" w:rsidP="00E83E74">
      <w:pPr>
        <w:pStyle w:val="ListParagraph"/>
        <w:numPr>
          <w:ilvl w:val="0"/>
          <w:numId w:val="3"/>
        </w:numPr>
      </w:pPr>
      <w:r>
        <w:t xml:space="preserve">The </w:t>
      </w:r>
      <w:hyperlink r:id="rId24" w:history="1">
        <w:r w:rsidRPr="005558B3">
          <w:rPr>
            <w:rStyle w:val="Hyperlink"/>
          </w:rPr>
          <w:t>Asian Sacred Natural Sites Network project</w:t>
        </w:r>
      </w:hyperlink>
    </w:p>
    <w:p w14:paraId="7D99AB3F" w14:textId="77777777" w:rsidR="004231BC" w:rsidRDefault="00E83E74" w:rsidP="004231BC">
      <w:pPr>
        <w:pStyle w:val="ListParagraph"/>
        <w:numPr>
          <w:ilvl w:val="0"/>
          <w:numId w:val="3"/>
        </w:numPr>
      </w:pPr>
      <w:r>
        <w:t xml:space="preserve">The Best Practice Guideline No16: </w:t>
      </w:r>
      <w:hyperlink r:id="rId25" w:history="1">
        <w:r w:rsidRPr="002504C3">
          <w:rPr>
            <w:rStyle w:val="Hyperlink"/>
          </w:rPr>
          <w:t>Sacred Natural Sites – Guidelines for Protected Area Managers</w:t>
        </w:r>
      </w:hyperlink>
      <w:r>
        <w:t>,</w:t>
      </w:r>
    </w:p>
    <w:p w14:paraId="6E67FDAB" w14:textId="1990C1F7" w:rsidR="00E040C8" w:rsidRDefault="004231BC" w:rsidP="004231BC">
      <w:pPr>
        <w:pStyle w:val="ListParagraph"/>
        <w:numPr>
          <w:ilvl w:val="0"/>
          <w:numId w:val="3"/>
        </w:numPr>
      </w:pPr>
      <w:r w:rsidRPr="004231BC">
        <w:lastRenderedPageBreak/>
        <w:t xml:space="preserve">IUCN 2008 Resolution 4.038 </w:t>
      </w:r>
      <w:hyperlink r:id="rId26" w:history="1">
        <w:r w:rsidRPr="004231BC">
          <w:rPr>
            <w:rStyle w:val="Hyperlink"/>
          </w:rPr>
          <w:t>Recognition and conservation of sacred natural sites in protected areas</w:t>
        </w:r>
      </w:hyperlink>
    </w:p>
    <w:p w14:paraId="44DABBCF" w14:textId="74A80551" w:rsidR="000B2EEE" w:rsidRPr="00BC6792" w:rsidRDefault="00E83E74" w:rsidP="00BC6792">
      <w:pPr>
        <w:pStyle w:val="ListParagraph"/>
        <w:numPr>
          <w:ilvl w:val="0"/>
          <w:numId w:val="3"/>
        </w:numPr>
        <w:rPr>
          <w:b/>
        </w:rPr>
      </w:pPr>
      <w:r>
        <w:t>T</w:t>
      </w:r>
      <w:r w:rsidR="00F56F36">
        <w:t xml:space="preserve">he </w:t>
      </w:r>
      <w:r w:rsidR="000004D3">
        <w:t>WCC-2012-Rec-147</w:t>
      </w:r>
      <w:r w:rsidR="00F56F36" w:rsidRPr="00F56F36">
        <w:t xml:space="preserve"> </w:t>
      </w:r>
      <w:hyperlink r:id="rId27" w:history="1">
        <w:r w:rsidR="00F56F36" w:rsidRPr="002504C3">
          <w:rPr>
            <w:rStyle w:val="Hyperlink"/>
          </w:rPr>
          <w:t>Sacred natural sites – support for custodian protocols and customary laws in the face of global threats and challenges</w:t>
        </w:r>
      </w:hyperlink>
      <w:r>
        <w:t>.</w:t>
      </w:r>
    </w:p>
    <w:p w14:paraId="3238B3C9" w14:textId="77777777" w:rsidR="006D26DD" w:rsidRPr="00E040C8" w:rsidRDefault="006D26DD" w:rsidP="00CF4FC1">
      <w:pPr>
        <w:spacing w:after="0"/>
        <w:rPr>
          <w:b/>
        </w:rPr>
      </w:pPr>
      <w:r w:rsidRPr="00E040C8">
        <w:rPr>
          <w:b/>
        </w:rPr>
        <w:t>Publication schedule:</w:t>
      </w:r>
    </w:p>
    <w:p w14:paraId="1D83F27D" w14:textId="69F08808" w:rsidR="00CF4FC1" w:rsidRDefault="006D26DD" w:rsidP="00CF4FC1">
      <w:r w:rsidRPr="00DC0B8F">
        <w:t>The deadline for submission of abstracts</w:t>
      </w:r>
      <w:r w:rsidR="005558B3">
        <w:t xml:space="preserve"> or your outline of ideas for your contribution is the 5th June, 2014 and</w:t>
      </w:r>
      <w:r w:rsidR="000B2EEE">
        <w:t xml:space="preserve"> should not exceed 400 words. </w:t>
      </w:r>
      <w:r w:rsidRPr="00DC0B8F">
        <w:t xml:space="preserve">The editors will notify the selected contributors that will be included in the publication by the end of June. The final manuscripts </w:t>
      </w:r>
      <w:r w:rsidR="005558B3">
        <w:t xml:space="preserve">of </w:t>
      </w:r>
      <w:r w:rsidR="00F155B6">
        <w:t xml:space="preserve">approximately </w:t>
      </w:r>
      <w:r w:rsidR="00DF698F">
        <w:t>3</w:t>
      </w:r>
      <w:r w:rsidR="005558B3">
        <w:t xml:space="preserve">000 </w:t>
      </w:r>
      <w:r w:rsidR="00F155B6">
        <w:t>w</w:t>
      </w:r>
      <w:r w:rsidR="005558B3">
        <w:t xml:space="preserve">ords </w:t>
      </w:r>
      <w:r w:rsidR="00F155B6">
        <w:t xml:space="preserve">(excluding references) </w:t>
      </w:r>
      <w:r w:rsidRPr="00DC0B8F">
        <w:t>will be required by August the 5</w:t>
      </w:r>
      <w:r w:rsidRPr="00BC6792">
        <w:rPr>
          <w:vertAlign w:val="superscript"/>
        </w:rPr>
        <w:t>th</w:t>
      </w:r>
      <w:r w:rsidR="00213A7B">
        <w:t xml:space="preserve"> and should include </w:t>
      </w:r>
      <w:r w:rsidR="00F155B6">
        <w:t>up to eight</w:t>
      </w:r>
      <w:r w:rsidR="00DF698F">
        <w:t xml:space="preserve"> </w:t>
      </w:r>
      <w:r w:rsidR="00213A7B">
        <w:t>good quality illustrations</w:t>
      </w:r>
      <w:r w:rsidR="00DF698F">
        <w:t xml:space="preserve"> and photos as well as</w:t>
      </w:r>
      <w:r w:rsidR="00213A7B">
        <w:t xml:space="preserve"> </w:t>
      </w:r>
      <w:r w:rsidR="00F155B6">
        <w:t>one or two</w:t>
      </w:r>
      <w:r w:rsidR="00DF698F">
        <w:t xml:space="preserve"> </w:t>
      </w:r>
      <w:r w:rsidR="00213A7B">
        <w:t>maps</w:t>
      </w:r>
      <w:r w:rsidRPr="00DC0B8F">
        <w:t>. If the editors receive sufficient significant contributions they will aim to have the publication launch coincide with activities at the World Parks Congress in S</w:t>
      </w:r>
      <w:r w:rsidR="00901E7B">
        <w:t>y</w:t>
      </w:r>
      <w:r w:rsidRPr="00DC0B8F">
        <w:t>dney Australia</w:t>
      </w:r>
      <w:r w:rsidR="00F155B6">
        <w:t>.</w:t>
      </w:r>
      <w:r w:rsidRPr="00DC0B8F">
        <w:t xml:space="preserve"> </w:t>
      </w:r>
    </w:p>
    <w:p w14:paraId="2FEF877F" w14:textId="69FA61A6" w:rsidR="006D26DD" w:rsidRPr="00CF4FC1" w:rsidRDefault="006D26DD" w:rsidP="00CF4FC1">
      <w:pPr>
        <w:spacing w:after="0"/>
        <w:rPr>
          <w:b/>
        </w:rPr>
      </w:pPr>
      <w:r w:rsidRPr="00CF4FC1">
        <w:rPr>
          <w:b/>
        </w:rPr>
        <w:t>Online case studies schedule:</w:t>
      </w:r>
    </w:p>
    <w:p w14:paraId="132DD35A" w14:textId="7A55CF0B" w:rsidR="006D26DD" w:rsidRDefault="006D26DD" w:rsidP="00CF4FC1">
      <w:r>
        <w:t>Suggestions for online</w:t>
      </w:r>
      <w:r w:rsidR="005558B3">
        <w:t xml:space="preserve"> case studies are always welcome. A case study will be around 1000 words and can be based on your contribution to the publication or stand by itself. </w:t>
      </w:r>
      <w:r>
        <w:t>We aim to develop each chapter contribution to the publication into an online case study and establish cross-references.</w:t>
      </w:r>
      <w:r w:rsidR="007C09D3">
        <w:t xml:space="preserve"> For examples of Asia</w:t>
      </w:r>
      <w:r w:rsidR="000F5934">
        <w:t>n</w:t>
      </w:r>
      <w:r w:rsidR="007C09D3">
        <w:t xml:space="preserve"> case studies see the </w:t>
      </w:r>
      <w:hyperlink r:id="rId28" w:history="1">
        <w:r w:rsidR="007C09D3" w:rsidRPr="007C09D3">
          <w:rPr>
            <w:rStyle w:val="Hyperlink"/>
          </w:rPr>
          <w:t>Asian Sacred Natural Sites Network Project</w:t>
        </w:r>
      </w:hyperlink>
      <w:r w:rsidR="007C09D3">
        <w:t>.</w:t>
      </w:r>
    </w:p>
    <w:p w14:paraId="616247EB" w14:textId="259E377E" w:rsidR="004231BC" w:rsidRDefault="00CF4FC1" w:rsidP="004231BC">
      <w:pPr>
        <w:rPr>
          <w:rStyle w:val="Hyperlink"/>
          <w:rFonts w:cs="Arial"/>
        </w:rPr>
      </w:pPr>
      <w:r>
        <w:rPr>
          <w:b/>
        </w:rPr>
        <w:t>Please send you</w:t>
      </w:r>
      <w:r w:rsidR="000B2EEE">
        <w:rPr>
          <w:b/>
        </w:rPr>
        <w:t>r</w:t>
      </w:r>
      <w:r>
        <w:rPr>
          <w:b/>
        </w:rPr>
        <w:t xml:space="preserve"> abstracts and bio to</w:t>
      </w:r>
      <w:r w:rsidR="00E83E74" w:rsidRPr="00E83E74">
        <w:rPr>
          <w:rFonts w:cs="Arial"/>
        </w:rPr>
        <w:t xml:space="preserve"> </w:t>
      </w:r>
      <w:hyperlink r:id="rId29" w:history="1">
        <w:r w:rsidR="00E83E74" w:rsidRPr="00E83E74">
          <w:rPr>
            <w:rStyle w:val="Hyperlink"/>
            <w:rFonts w:cs="Arial"/>
          </w:rPr>
          <w:t>info@sacrednaturalsites.org</w:t>
        </w:r>
      </w:hyperlink>
    </w:p>
    <w:p w14:paraId="6C00ECEF" w14:textId="28AAB00E" w:rsidR="008C3848" w:rsidRDefault="008C3848" w:rsidP="004231BC">
      <w:r>
        <w:rPr>
          <w:b/>
          <w:noProof/>
          <w:lang w:val="en-US" w:eastAsia="en-US"/>
        </w:rPr>
        <mc:AlternateContent>
          <mc:Choice Requires="wps">
            <w:drawing>
              <wp:anchor distT="0" distB="0" distL="114300" distR="114300" simplePos="0" relativeHeight="251663360" behindDoc="0" locked="0" layoutInCell="1" allowOverlap="1" wp14:anchorId="43AA338A" wp14:editId="38C2818F">
                <wp:simplePos x="0" y="0"/>
                <wp:positionH relativeFrom="column">
                  <wp:posOffset>0</wp:posOffset>
                </wp:positionH>
                <wp:positionV relativeFrom="paragraph">
                  <wp:posOffset>3048635</wp:posOffset>
                </wp:positionV>
                <wp:extent cx="57150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715000" cy="1828800"/>
                        </a:xfrm>
                        <a:prstGeom prst="rect">
                          <a:avLst/>
                        </a:prstGeom>
                        <a:solidFill>
                          <a:schemeClr val="accent3">
                            <a:lumMod val="50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7814B" w14:textId="04FF2444" w:rsidR="006A7851" w:rsidRPr="00AD2A42" w:rsidRDefault="006A7851" w:rsidP="00AD2A42">
                            <w:pPr>
                              <w:jc w:val="both"/>
                              <w:rPr>
                                <w:color w:val="FFFFFF" w:themeColor="background1"/>
                              </w:rPr>
                            </w:pPr>
                            <w:r w:rsidRPr="00AD2A42">
                              <w:rPr>
                                <w:color w:val="FFFFFF" w:themeColor="background1"/>
                              </w:rPr>
                              <w:t xml:space="preserve">Mongolia’s </w:t>
                            </w:r>
                            <w:proofErr w:type="spellStart"/>
                            <w:r w:rsidRPr="00AD2A42">
                              <w:rPr>
                                <w:color w:val="FFFFFF" w:themeColor="background1"/>
                              </w:rPr>
                              <w:t>Bogd</w:t>
                            </w:r>
                            <w:proofErr w:type="spellEnd"/>
                            <w:r w:rsidRPr="00AD2A42">
                              <w:rPr>
                                <w:color w:val="FFFFFF" w:themeColor="background1"/>
                              </w:rPr>
                              <w:t xml:space="preserve"> Khan protected Area is associated with the life of </w:t>
                            </w:r>
                            <w:proofErr w:type="spellStart"/>
                            <w:r w:rsidRPr="00AD2A42">
                              <w:rPr>
                                <w:color w:val="FFFFFF" w:themeColor="background1"/>
                              </w:rPr>
                              <w:t>Ghengis</w:t>
                            </w:r>
                            <w:proofErr w:type="spellEnd"/>
                            <w:r w:rsidRPr="00AD2A42">
                              <w:rPr>
                                <w:color w:val="FFFFFF" w:themeColor="background1"/>
                              </w:rPr>
                              <w:t xml:space="preserve"> Khan and has been a national protected since 1778. It is now part of the extensive Khan </w:t>
                            </w:r>
                            <w:proofErr w:type="spellStart"/>
                            <w:r w:rsidRPr="00AD2A42">
                              <w:rPr>
                                <w:color w:val="FFFFFF" w:themeColor="background1"/>
                              </w:rPr>
                              <w:t>Khentii</w:t>
                            </w:r>
                            <w:proofErr w:type="spellEnd"/>
                            <w:r w:rsidRPr="00AD2A42">
                              <w:rPr>
                                <w:color w:val="FFFFFF" w:themeColor="background1"/>
                              </w:rPr>
                              <w:t xml:space="preserve"> Mountain Protected Area. It has long been a sacred natural site in use by local Bon shaman but after many years of communist suppression, ancient ceremonies have been revived today, led by local Buddhist lamas. In line with Bon shamanism the ceremonies honour the deities of the mountains and petition against drought and heavy snow. Here the group that performs the ritual at the most sacred part of the mountain, the top, returns led by monks. Third person from the left is </w:t>
                            </w:r>
                            <w:proofErr w:type="spellStart"/>
                            <w:r w:rsidRPr="00AD2A42">
                              <w:rPr>
                                <w:color w:val="FFFFFF" w:themeColor="background1"/>
                              </w:rPr>
                              <w:t>Mr.</w:t>
                            </w:r>
                            <w:proofErr w:type="spellEnd"/>
                            <w:r w:rsidRPr="00AD2A42">
                              <w:rPr>
                                <w:color w:val="FFFFFF" w:themeColor="background1"/>
                              </w:rPr>
                              <w:t xml:space="preserve"> J. </w:t>
                            </w:r>
                            <w:proofErr w:type="spellStart"/>
                            <w:r w:rsidRPr="00AD2A42">
                              <w:rPr>
                                <w:color w:val="FFFFFF" w:themeColor="background1"/>
                              </w:rPr>
                              <w:t>Boldbaatar</w:t>
                            </w:r>
                            <w:proofErr w:type="spellEnd"/>
                            <w:r w:rsidRPr="00AD2A42">
                              <w:rPr>
                                <w:color w:val="FFFFFF" w:themeColor="background1"/>
                              </w:rPr>
                              <w:t xml:space="preserve">, </w:t>
                            </w:r>
                            <w:proofErr w:type="gramStart"/>
                            <w:r w:rsidRPr="00AD2A42">
                              <w:rPr>
                                <w:color w:val="FFFFFF" w:themeColor="background1"/>
                              </w:rPr>
                              <w:t>Director,</w:t>
                            </w:r>
                            <w:proofErr w:type="gramEnd"/>
                            <w:r w:rsidRPr="00AD2A42">
                              <w:rPr>
                                <w:color w:val="FFFFFF" w:themeColor="background1"/>
                              </w:rPr>
                              <w:t xml:space="preserve"> Khan </w:t>
                            </w:r>
                            <w:proofErr w:type="spellStart"/>
                            <w:r w:rsidRPr="00AD2A42">
                              <w:rPr>
                                <w:color w:val="FFFFFF" w:themeColor="background1"/>
                              </w:rPr>
                              <w:t>Khentii</w:t>
                            </w:r>
                            <w:proofErr w:type="spellEnd"/>
                            <w:r w:rsidRPr="00AD2A42">
                              <w:rPr>
                                <w:color w:val="FFFFFF" w:themeColor="background1"/>
                              </w:rPr>
                              <w:t xml:space="preserve"> Special protected Area and on his right the first modern day park ranger (see case study in the IUCN UNESCO Guidelines). Photo: Robert Wild.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margin-left:0;margin-top:240.05pt;width:450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" fillcolor="#4e6128 [1606]" stroked="f">
                <v:textbox>
                  <w:txbxContent>
                    <w:p w14:paraId="5B17814B" w14:textId="04FF2444" w:rsidR="006A7851" w:rsidRPr="00AD2A42" w:rsidRDefault="006A7851" w:rsidP="00AD2A42">
                      <w:pPr>
                        <w:jc w:val="both"/>
                        <w:rPr>
                          <w:color w:val="FFFFFF" w:themeColor="background1"/>
                        </w:rPr>
                      </w:pPr>
                      <w:r w:rsidRPr="00AD2A42">
                        <w:rPr>
                          <w:color w:val="FFFFFF" w:themeColor="background1"/>
                        </w:rPr>
                        <w:t xml:space="preserve">Mongolia’s </w:t>
                      </w:r>
                      <w:proofErr w:type="spellStart"/>
                      <w:r w:rsidRPr="00AD2A42">
                        <w:rPr>
                          <w:color w:val="FFFFFF" w:themeColor="background1"/>
                        </w:rPr>
                        <w:t>Bogd</w:t>
                      </w:r>
                      <w:proofErr w:type="spellEnd"/>
                      <w:r w:rsidRPr="00AD2A42">
                        <w:rPr>
                          <w:color w:val="FFFFFF" w:themeColor="background1"/>
                        </w:rPr>
                        <w:t xml:space="preserve"> Khan protected Area is associated with the life of </w:t>
                      </w:r>
                      <w:proofErr w:type="spellStart"/>
                      <w:r w:rsidRPr="00AD2A42">
                        <w:rPr>
                          <w:color w:val="FFFFFF" w:themeColor="background1"/>
                        </w:rPr>
                        <w:t>Ghengis</w:t>
                      </w:r>
                      <w:proofErr w:type="spellEnd"/>
                      <w:r w:rsidRPr="00AD2A42">
                        <w:rPr>
                          <w:color w:val="FFFFFF" w:themeColor="background1"/>
                        </w:rPr>
                        <w:t xml:space="preserve"> Khan and has been a national protected since 1778. It is now part of the extensive Khan </w:t>
                      </w:r>
                      <w:proofErr w:type="spellStart"/>
                      <w:r w:rsidRPr="00AD2A42">
                        <w:rPr>
                          <w:color w:val="FFFFFF" w:themeColor="background1"/>
                        </w:rPr>
                        <w:t>Khentii</w:t>
                      </w:r>
                      <w:proofErr w:type="spellEnd"/>
                      <w:r w:rsidRPr="00AD2A42">
                        <w:rPr>
                          <w:color w:val="FFFFFF" w:themeColor="background1"/>
                        </w:rPr>
                        <w:t xml:space="preserve"> Mountain Protected Area. It has long been a sacred natural site in use by local Bon shaman but after many years of communist suppression, ancient ceremonies have been revived today, led by local Buddhist lamas. In line with Bon shamanism the ceremonies honour the deities of the mountains and petition against drought and heavy snow. Here the group that performs the ritual at the most sacred part of the mountain, the top, returns led by monks. Third person from the left is </w:t>
                      </w:r>
                      <w:proofErr w:type="spellStart"/>
                      <w:r w:rsidRPr="00AD2A42">
                        <w:rPr>
                          <w:color w:val="FFFFFF" w:themeColor="background1"/>
                        </w:rPr>
                        <w:t>Mr.</w:t>
                      </w:r>
                      <w:proofErr w:type="spellEnd"/>
                      <w:r w:rsidRPr="00AD2A42">
                        <w:rPr>
                          <w:color w:val="FFFFFF" w:themeColor="background1"/>
                        </w:rPr>
                        <w:t xml:space="preserve"> J. </w:t>
                      </w:r>
                      <w:proofErr w:type="spellStart"/>
                      <w:r w:rsidRPr="00AD2A42">
                        <w:rPr>
                          <w:color w:val="FFFFFF" w:themeColor="background1"/>
                        </w:rPr>
                        <w:t>Boldbaatar</w:t>
                      </w:r>
                      <w:proofErr w:type="spellEnd"/>
                      <w:r w:rsidRPr="00AD2A42">
                        <w:rPr>
                          <w:color w:val="FFFFFF" w:themeColor="background1"/>
                        </w:rPr>
                        <w:t xml:space="preserve">, </w:t>
                      </w:r>
                      <w:proofErr w:type="gramStart"/>
                      <w:r w:rsidRPr="00AD2A42">
                        <w:rPr>
                          <w:color w:val="FFFFFF" w:themeColor="background1"/>
                        </w:rPr>
                        <w:t>Director,</w:t>
                      </w:r>
                      <w:proofErr w:type="gramEnd"/>
                      <w:r w:rsidRPr="00AD2A42">
                        <w:rPr>
                          <w:color w:val="FFFFFF" w:themeColor="background1"/>
                        </w:rPr>
                        <w:t xml:space="preserve"> Khan </w:t>
                      </w:r>
                      <w:proofErr w:type="spellStart"/>
                      <w:r w:rsidRPr="00AD2A42">
                        <w:rPr>
                          <w:color w:val="FFFFFF" w:themeColor="background1"/>
                        </w:rPr>
                        <w:t>Khentii</w:t>
                      </w:r>
                      <w:proofErr w:type="spellEnd"/>
                      <w:r w:rsidRPr="00AD2A42">
                        <w:rPr>
                          <w:color w:val="FFFFFF" w:themeColor="background1"/>
                        </w:rPr>
                        <w:t xml:space="preserve"> Special protected Area and on his right the first modern day park ranger (see case study in the IUCN UNESCO Guidelines). Photo: Robert Wild.</w:t>
                      </w:r>
                    </w:p>
                  </w:txbxContent>
                </v:textbox>
              </v:shape>
            </w:pict>
          </mc:Fallback>
        </mc:AlternateContent>
      </w:r>
      <w:r>
        <w:rPr>
          <w:noProof/>
          <w:lang w:val="en-US" w:eastAsia="en-US"/>
        </w:rPr>
        <w:drawing>
          <wp:inline distT="0" distB="0" distL="0" distR="0" wp14:anchorId="7B8BE68B" wp14:editId="3730BF7C">
            <wp:extent cx="5731510" cy="31019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01969"/>
                    </a:xfrm>
                    <a:prstGeom prst="rect">
                      <a:avLst/>
                    </a:prstGeom>
                    <a:noFill/>
                    <a:ln>
                      <a:noFill/>
                    </a:ln>
                  </pic:spPr>
                </pic:pic>
              </a:graphicData>
            </a:graphic>
          </wp:inline>
        </w:drawing>
      </w:r>
    </w:p>
    <w:p w14:paraId="1CDD6BFE" w14:textId="63409B24" w:rsidR="008C3848" w:rsidRDefault="008C3848" w:rsidP="004231BC">
      <w:bookmarkStart w:id="0" w:name="_GoBack"/>
      <w:bookmarkEnd w:id="0"/>
    </w:p>
    <w:sectPr w:rsidR="008C3848" w:rsidSect="00F50A8A">
      <w:headerReference w:type="even" r:id="rId31"/>
      <w:headerReference w:type="default" r:id="rId32"/>
      <w:footerReference w:type="even" r:id="rId33"/>
      <w:footerReference w:type="default" r:id="rId34"/>
      <w:headerReference w:type="first" r:id="rId35"/>
      <w:footerReference w:type="first" r:id="rId36"/>
      <w:pgSz w:w="11906" w:h="16838"/>
      <w:pgMar w:top="-1758" w:right="1440" w:bottom="1440" w:left="1440" w:header="276"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C8D94" w14:textId="77777777" w:rsidR="006A7851" w:rsidRDefault="006A7851" w:rsidP="0064764E">
      <w:pPr>
        <w:spacing w:after="0" w:line="240" w:lineRule="auto"/>
      </w:pPr>
      <w:r>
        <w:separator/>
      </w:r>
    </w:p>
  </w:endnote>
  <w:endnote w:type="continuationSeparator" w:id="0">
    <w:p w14:paraId="149A7455" w14:textId="77777777" w:rsidR="006A7851" w:rsidRDefault="006A7851" w:rsidP="0064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71820" w14:textId="77777777" w:rsidR="006A7851" w:rsidRDefault="006A78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B8CE0" w14:textId="77777777" w:rsidR="006A7851" w:rsidRDefault="006A785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E5522" w14:textId="77777777" w:rsidR="006A7851" w:rsidRDefault="006A78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BE76D" w14:textId="77777777" w:rsidR="006A7851" w:rsidRDefault="006A7851" w:rsidP="0064764E">
      <w:pPr>
        <w:spacing w:after="0" w:line="240" w:lineRule="auto"/>
      </w:pPr>
      <w:r>
        <w:separator/>
      </w:r>
    </w:p>
  </w:footnote>
  <w:footnote w:type="continuationSeparator" w:id="0">
    <w:p w14:paraId="47988391" w14:textId="77777777" w:rsidR="006A7851" w:rsidRDefault="006A7851" w:rsidP="0064764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DB062" w14:textId="77777777" w:rsidR="006A7851" w:rsidRDefault="006A785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126"/>
      <w:gridCol w:w="2552"/>
      <w:gridCol w:w="2046"/>
    </w:tblGrid>
    <w:tr w:rsidR="006A7851" w14:paraId="1CF2CABD" w14:textId="77777777" w:rsidTr="00F50A8A">
      <w:tc>
        <w:tcPr>
          <w:tcW w:w="2518" w:type="dxa"/>
        </w:tcPr>
        <w:p w14:paraId="35699C7C" w14:textId="4BBB7760" w:rsidR="006A7851" w:rsidRDefault="006A7851" w:rsidP="00F50A8A">
          <w:pPr>
            <w:pStyle w:val="Header"/>
          </w:pPr>
        </w:p>
      </w:tc>
      <w:tc>
        <w:tcPr>
          <w:tcW w:w="2126" w:type="dxa"/>
        </w:tcPr>
        <w:p w14:paraId="2FA52108" w14:textId="3E4D6CA5" w:rsidR="006A7851" w:rsidRDefault="006A7851" w:rsidP="00F50A8A">
          <w:pPr>
            <w:pStyle w:val="Header"/>
          </w:pPr>
        </w:p>
      </w:tc>
      <w:tc>
        <w:tcPr>
          <w:tcW w:w="2552" w:type="dxa"/>
        </w:tcPr>
        <w:p w14:paraId="6CF0FD88" w14:textId="71DF8CB1" w:rsidR="006A7851" w:rsidRDefault="006A7851" w:rsidP="00F50A8A">
          <w:pPr>
            <w:pStyle w:val="Header"/>
          </w:pPr>
        </w:p>
      </w:tc>
      <w:tc>
        <w:tcPr>
          <w:tcW w:w="2046" w:type="dxa"/>
        </w:tcPr>
        <w:p w14:paraId="743B2B23" w14:textId="11CF985B" w:rsidR="006A7851" w:rsidRDefault="006A7851" w:rsidP="00F50A8A">
          <w:pPr>
            <w:pStyle w:val="Header"/>
            <w:ind w:left="1084" w:hanging="1084"/>
          </w:pPr>
        </w:p>
      </w:tc>
    </w:tr>
  </w:tbl>
  <w:p w14:paraId="52CA1635" w14:textId="1D1E7B37" w:rsidR="006A7851" w:rsidRDefault="006A7851">
    <w:pPr>
      <w:pStyle w:val="Header"/>
    </w:pPr>
  </w:p>
  <w:p w14:paraId="751D7763" w14:textId="54120802" w:rsidR="006A7851" w:rsidRDefault="006A785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BD982" w14:textId="77777777" w:rsidR="006A7851" w:rsidRDefault="006A785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AF5"/>
    <w:multiLevelType w:val="hybridMultilevel"/>
    <w:tmpl w:val="84F09450"/>
    <w:lvl w:ilvl="0" w:tplc="035C4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21380"/>
    <w:multiLevelType w:val="hybridMultilevel"/>
    <w:tmpl w:val="82428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110CDB"/>
    <w:multiLevelType w:val="hybridMultilevel"/>
    <w:tmpl w:val="CEB4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F560F5"/>
    <w:multiLevelType w:val="hybridMultilevel"/>
    <w:tmpl w:val="DE18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DD74B2"/>
    <w:multiLevelType w:val="hybridMultilevel"/>
    <w:tmpl w:val="3AB83194"/>
    <w:lvl w:ilvl="0" w:tplc="035C4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7138D5"/>
    <w:multiLevelType w:val="hybridMultilevel"/>
    <w:tmpl w:val="09AC5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B43A78"/>
    <w:multiLevelType w:val="multilevel"/>
    <w:tmpl w:val="84F094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bordersDoNotSurroundHeader/>
  <w:bordersDoNotSurroundFooter/>
  <w:proofState w:spelling="clean" w:grammar="clean"/>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48C"/>
    <w:rsid w:val="000004D3"/>
    <w:rsid w:val="00083270"/>
    <w:rsid w:val="000B2EEE"/>
    <w:rsid w:val="000D16A5"/>
    <w:rsid w:val="000E403C"/>
    <w:rsid w:val="000F5934"/>
    <w:rsid w:val="00180964"/>
    <w:rsid w:val="0018128D"/>
    <w:rsid w:val="00211DF5"/>
    <w:rsid w:val="00213A7B"/>
    <w:rsid w:val="00214039"/>
    <w:rsid w:val="002504C3"/>
    <w:rsid w:val="002943B7"/>
    <w:rsid w:val="002D7635"/>
    <w:rsid w:val="00302D9E"/>
    <w:rsid w:val="0030571F"/>
    <w:rsid w:val="00370EA7"/>
    <w:rsid w:val="00377843"/>
    <w:rsid w:val="003B6ECB"/>
    <w:rsid w:val="003F3366"/>
    <w:rsid w:val="004231BC"/>
    <w:rsid w:val="00441A12"/>
    <w:rsid w:val="0052028D"/>
    <w:rsid w:val="005558B3"/>
    <w:rsid w:val="005A3AF6"/>
    <w:rsid w:val="005B419C"/>
    <w:rsid w:val="005F5A04"/>
    <w:rsid w:val="006361D2"/>
    <w:rsid w:val="0064764E"/>
    <w:rsid w:val="00682042"/>
    <w:rsid w:val="006A7851"/>
    <w:rsid w:val="006D26DD"/>
    <w:rsid w:val="00712DDE"/>
    <w:rsid w:val="0072599E"/>
    <w:rsid w:val="007476BF"/>
    <w:rsid w:val="00771D74"/>
    <w:rsid w:val="007C09D3"/>
    <w:rsid w:val="008C3848"/>
    <w:rsid w:val="008F2CCE"/>
    <w:rsid w:val="008F3C26"/>
    <w:rsid w:val="00901E7B"/>
    <w:rsid w:val="0090522F"/>
    <w:rsid w:val="009377A9"/>
    <w:rsid w:val="0095150F"/>
    <w:rsid w:val="00996D5D"/>
    <w:rsid w:val="00997B8B"/>
    <w:rsid w:val="009C0A0D"/>
    <w:rsid w:val="009D1C7A"/>
    <w:rsid w:val="009E5550"/>
    <w:rsid w:val="00A043BC"/>
    <w:rsid w:val="00A06E7E"/>
    <w:rsid w:val="00A55E38"/>
    <w:rsid w:val="00AA5EE0"/>
    <w:rsid w:val="00AD2A42"/>
    <w:rsid w:val="00AE2BFB"/>
    <w:rsid w:val="00AE52AA"/>
    <w:rsid w:val="00B25A87"/>
    <w:rsid w:val="00BC6792"/>
    <w:rsid w:val="00CA6D70"/>
    <w:rsid w:val="00CB27F1"/>
    <w:rsid w:val="00CD0931"/>
    <w:rsid w:val="00CF4FC1"/>
    <w:rsid w:val="00D737F2"/>
    <w:rsid w:val="00DC0B8F"/>
    <w:rsid w:val="00DC72FC"/>
    <w:rsid w:val="00DD148C"/>
    <w:rsid w:val="00DE1425"/>
    <w:rsid w:val="00DF698F"/>
    <w:rsid w:val="00E040C8"/>
    <w:rsid w:val="00E412B3"/>
    <w:rsid w:val="00E579A1"/>
    <w:rsid w:val="00E83E74"/>
    <w:rsid w:val="00EA593B"/>
    <w:rsid w:val="00ED49E7"/>
    <w:rsid w:val="00F155B6"/>
    <w:rsid w:val="00F50A8A"/>
    <w:rsid w:val="00F56F36"/>
    <w:rsid w:val="00F812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0AEC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ECB"/>
  </w:style>
  <w:style w:type="paragraph" w:styleId="Heading2">
    <w:name w:val="heading 2"/>
    <w:basedOn w:val="Normal"/>
    <w:link w:val="Heading2Char"/>
    <w:uiPriority w:val="9"/>
    <w:qFormat/>
    <w:rsid w:val="004231BC"/>
    <w:pPr>
      <w:spacing w:before="100" w:beforeAutospacing="1" w:after="100" w:afterAutospacing="1" w:line="240" w:lineRule="auto"/>
      <w:outlineLvl w:val="1"/>
    </w:pPr>
    <w:rPr>
      <w:rFonts w:ascii="Times" w:hAnsi="Times"/>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03C"/>
    <w:pPr>
      <w:ind w:left="720"/>
      <w:contextualSpacing/>
    </w:pPr>
  </w:style>
  <w:style w:type="table" w:styleId="TableGrid">
    <w:name w:val="Table Grid"/>
    <w:basedOn w:val="TableNormal"/>
    <w:uiPriority w:val="59"/>
    <w:rsid w:val="009D1C7A"/>
    <w:pPr>
      <w:spacing w:after="0" w:line="240" w:lineRule="auto"/>
    </w:pPr>
    <w:rPr>
      <w:sz w:val="24"/>
      <w:szCs w:val="24"/>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764E"/>
    <w:pPr>
      <w:tabs>
        <w:tab w:val="center" w:pos="4252"/>
        <w:tab w:val="right" w:pos="8504"/>
      </w:tabs>
      <w:snapToGrid w:val="0"/>
    </w:pPr>
  </w:style>
  <w:style w:type="character" w:customStyle="1" w:styleId="HeaderChar">
    <w:name w:val="Header Char"/>
    <w:basedOn w:val="DefaultParagraphFont"/>
    <w:link w:val="Header"/>
    <w:uiPriority w:val="99"/>
    <w:rsid w:val="0064764E"/>
  </w:style>
  <w:style w:type="paragraph" w:styleId="Footer">
    <w:name w:val="footer"/>
    <w:basedOn w:val="Normal"/>
    <w:link w:val="FooterChar"/>
    <w:uiPriority w:val="99"/>
    <w:unhideWhenUsed/>
    <w:rsid w:val="0064764E"/>
    <w:pPr>
      <w:tabs>
        <w:tab w:val="center" w:pos="4252"/>
        <w:tab w:val="right" w:pos="8504"/>
      </w:tabs>
      <w:snapToGrid w:val="0"/>
    </w:pPr>
  </w:style>
  <w:style w:type="character" w:customStyle="1" w:styleId="FooterChar">
    <w:name w:val="Footer Char"/>
    <w:basedOn w:val="DefaultParagraphFont"/>
    <w:link w:val="Footer"/>
    <w:uiPriority w:val="99"/>
    <w:rsid w:val="0064764E"/>
  </w:style>
  <w:style w:type="paragraph" w:styleId="BalloonText">
    <w:name w:val="Balloon Text"/>
    <w:basedOn w:val="Normal"/>
    <w:link w:val="BalloonTextChar"/>
    <w:uiPriority w:val="99"/>
    <w:semiHidden/>
    <w:unhideWhenUsed/>
    <w:rsid w:val="002504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4C3"/>
    <w:rPr>
      <w:rFonts w:ascii="Lucida Grande" w:hAnsi="Lucida Grande" w:cs="Lucida Grande"/>
      <w:sz w:val="18"/>
      <w:szCs w:val="18"/>
    </w:rPr>
  </w:style>
  <w:style w:type="character" w:styleId="CommentReference">
    <w:name w:val="annotation reference"/>
    <w:basedOn w:val="DefaultParagraphFont"/>
    <w:uiPriority w:val="99"/>
    <w:semiHidden/>
    <w:unhideWhenUsed/>
    <w:rsid w:val="002504C3"/>
    <w:rPr>
      <w:sz w:val="18"/>
      <w:szCs w:val="18"/>
    </w:rPr>
  </w:style>
  <w:style w:type="paragraph" w:styleId="CommentText">
    <w:name w:val="annotation text"/>
    <w:basedOn w:val="Normal"/>
    <w:link w:val="CommentTextChar"/>
    <w:uiPriority w:val="99"/>
    <w:semiHidden/>
    <w:unhideWhenUsed/>
    <w:rsid w:val="002504C3"/>
    <w:pPr>
      <w:spacing w:line="240" w:lineRule="auto"/>
    </w:pPr>
    <w:rPr>
      <w:sz w:val="24"/>
      <w:szCs w:val="24"/>
    </w:rPr>
  </w:style>
  <w:style w:type="character" w:customStyle="1" w:styleId="CommentTextChar">
    <w:name w:val="Comment Text Char"/>
    <w:basedOn w:val="DefaultParagraphFont"/>
    <w:link w:val="CommentText"/>
    <w:uiPriority w:val="99"/>
    <w:semiHidden/>
    <w:rsid w:val="002504C3"/>
    <w:rPr>
      <w:sz w:val="24"/>
      <w:szCs w:val="24"/>
    </w:rPr>
  </w:style>
  <w:style w:type="paragraph" w:styleId="CommentSubject">
    <w:name w:val="annotation subject"/>
    <w:basedOn w:val="CommentText"/>
    <w:next w:val="CommentText"/>
    <w:link w:val="CommentSubjectChar"/>
    <w:uiPriority w:val="99"/>
    <w:semiHidden/>
    <w:unhideWhenUsed/>
    <w:rsid w:val="002504C3"/>
    <w:rPr>
      <w:b/>
      <w:bCs/>
      <w:sz w:val="20"/>
      <w:szCs w:val="20"/>
    </w:rPr>
  </w:style>
  <w:style w:type="character" w:customStyle="1" w:styleId="CommentSubjectChar">
    <w:name w:val="Comment Subject Char"/>
    <w:basedOn w:val="CommentTextChar"/>
    <w:link w:val="CommentSubject"/>
    <w:uiPriority w:val="99"/>
    <w:semiHidden/>
    <w:rsid w:val="002504C3"/>
    <w:rPr>
      <w:b/>
      <w:bCs/>
      <w:sz w:val="20"/>
      <w:szCs w:val="20"/>
    </w:rPr>
  </w:style>
  <w:style w:type="character" w:styleId="Hyperlink">
    <w:name w:val="Hyperlink"/>
    <w:basedOn w:val="DefaultParagraphFont"/>
    <w:uiPriority w:val="99"/>
    <w:unhideWhenUsed/>
    <w:rsid w:val="002504C3"/>
    <w:rPr>
      <w:color w:val="0000FF" w:themeColor="hyperlink"/>
      <w:u w:val="single"/>
    </w:rPr>
  </w:style>
  <w:style w:type="character" w:styleId="FollowedHyperlink">
    <w:name w:val="FollowedHyperlink"/>
    <w:basedOn w:val="DefaultParagraphFont"/>
    <w:uiPriority w:val="99"/>
    <w:semiHidden/>
    <w:unhideWhenUsed/>
    <w:rsid w:val="00370EA7"/>
    <w:rPr>
      <w:color w:val="800080" w:themeColor="followedHyperlink"/>
      <w:u w:val="single"/>
    </w:rPr>
  </w:style>
  <w:style w:type="character" w:customStyle="1" w:styleId="Heading2Char">
    <w:name w:val="Heading 2 Char"/>
    <w:basedOn w:val="DefaultParagraphFont"/>
    <w:link w:val="Heading2"/>
    <w:uiPriority w:val="9"/>
    <w:rsid w:val="004231BC"/>
    <w:rPr>
      <w:rFonts w:ascii="Times" w:hAnsi="Times"/>
      <w:b/>
      <w:bCs/>
      <w:sz w:val="36"/>
      <w:szCs w:val="36"/>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ECB"/>
  </w:style>
  <w:style w:type="paragraph" w:styleId="Heading2">
    <w:name w:val="heading 2"/>
    <w:basedOn w:val="Normal"/>
    <w:link w:val="Heading2Char"/>
    <w:uiPriority w:val="9"/>
    <w:qFormat/>
    <w:rsid w:val="004231BC"/>
    <w:pPr>
      <w:spacing w:before="100" w:beforeAutospacing="1" w:after="100" w:afterAutospacing="1" w:line="240" w:lineRule="auto"/>
      <w:outlineLvl w:val="1"/>
    </w:pPr>
    <w:rPr>
      <w:rFonts w:ascii="Times" w:hAnsi="Times"/>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03C"/>
    <w:pPr>
      <w:ind w:left="720"/>
      <w:contextualSpacing/>
    </w:pPr>
  </w:style>
  <w:style w:type="table" w:styleId="TableGrid">
    <w:name w:val="Table Grid"/>
    <w:basedOn w:val="TableNormal"/>
    <w:uiPriority w:val="59"/>
    <w:rsid w:val="009D1C7A"/>
    <w:pPr>
      <w:spacing w:after="0" w:line="240" w:lineRule="auto"/>
    </w:pPr>
    <w:rPr>
      <w:sz w:val="24"/>
      <w:szCs w:val="24"/>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764E"/>
    <w:pPr>
      <w:tabs>
        <w:tab w:val="center" w:pos="4252"/>
        <w:tab w:val="right" w:pos="8504"/>
      </w:tabs>
      <w:snapToGrid w:val="0"/>
    </w:pPr>
  </w:style>
  <w:style w:type="character" w:customStyle="1" w:styleId="HeaderChar">
    <w:name w:val="Header Char"/>
    <w:basedOn w:val="DefaultParagraphFont"/>
    <w:link w:val="Header"/>
    <w:uiPriority w:val="99"/>
    <w:rsid w:val="0064764E"/>
  </w:style>
  <w:style w:type="paragraph" w:styleId="Footer">
    <w:name w:val="footer"/>
    <w:basedOn w:val="Normal"/>
    <w:link w:val="FooterChar"/>
    <w:uiPriority w:val="99"/>
    <w:unhideWhenUsed/>
    <w:rsid w:val="0064764E"/>
    <w:pPr>
      <w:tabs>
        <w:tab w:val="center" w:pos="4252"/>
        <w:tab w:val="right" w:pos="8504"/>
      </w:tabs>
      <w:snapToGrid w:val="0"/>
    </w:pPr>
  </w:style>
  <w:style w:type="character" w:customStyle="1" w:styleId="FooterChar">
    <w:name w:val="Footer Char"/>
    <w:basedOn w:val="DefaultParagraphFont"/>
    <w:link w:val="Footer"/>
    <w:uiPriority w:val="99"/>
    <w:rsid w:val="0064764E"/>
  </w:style>
  <w:style w:type="paragraph" w:styleId="BalloonText">
    <w:name w:val="Balloon Text"/>
    <w:basedOn w:val="Normal"/>
    <w:link w:val="BalloonTextChar"/>
    <w:uiPriority w:val="99"/>
    <w:semiHidden/>
    <w:unhideWhenUsed/>
    <w:rsid w:val="002504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4C3"/>
    <w:rPr>
      <w:rFonts w:ascii="Lucida Grande" w:hAnsi="Lucida Grande" w:cs="Lucida Grande"/>
      <w:sz w:val="18"/>
      <w:szCs w:val="18"/>
    </w:rPr>
  </w:style>
  <w:style w:type="character" w:styleId="CommentReference">
    <w:name w:val="annotation reference"/>
    <w:basedOn w:val="DefaultParagraphFont"/>
    <w:uiPriority w:val="99"/>
    <w:semiHidden/>
    <w:unhideWhenUsed/>
    <w:rsid w:val="002504C3"/>
    <w:rPr>
      <w:sz w:val="18"/>
      <w:szCs w:val="18"/>
    </w:rPr>
  </w:style>
  <w:style w:type="paragraph" w:styleId="CommentText">
    <w:name w:val="annotation text"/>
    <w:basedOn w:val="Normal"/>
    <w:link w:val="CommentTextChar"/>
    <w:uiPriority w:val="99"/>
    <w:semiHidden/>
    <w:unhideWhenUsed/>
    <w:rsid w:val="002504C3"/>
    <w:pPr>
      <w:spacing w:line="240" w:lineRule="auto"/>
    </w:pPr>
    <w:rPr>
      <w:sz w:val="24"/>
      <w:szCs w:val="24"/>
    </w:rPr>
  </w:style>
  <w:style w:type="character" w:customStyle="1" w:styleId="CommentTextChar">
    <w:name w:val="Comment Text Char"/>
    <w:basedOn w:val="DefaultParagraphFont"/>
    <w:link w:val="CommentText"/>
    <w:uiPriority w:val="99"/>
    <w:semiHidden/>
    <w:rsid w:val="002504C3"/>
    <w:rPr>
      <w:sz w:val="24"/>
      <w:szCs w:val="24"/>
    </w:rPr>
  </w:style>
  <w:style w:type="paragraph" w:styleId="CommentSubject">
    <w:name w:val="annotation subject"/>
    <w:basedOn w:val="CommentText"/>
    <w:next w:val="CommentText"/>
    <w:link w:val="CommentSubjectChar"/>
    <w:uiPriority w:val="99"/>
    <w:semiHidden/>
    <w:unhideWhenUsed/>
    <w:rsid w:val="002504C3"/>
    <w:rPr>
      <w:b/>
      <w:bCs/>
      <w:sz w:val="20"/>
      <w:szCs w:val="20"/>
    </w:rPr>
  </w:style>
  <w:style w:type="character" w:customStyle="1" w:styleId="CommentSubjectChar">
    <w:name w:val="Comment Subject Char"/>
    <w:basedOn w:val="CommentTextChar"/>
    <w:link w:val="CommentSubject"/>
    <w:uiPriority w:val="99"/>
    <w:semiHidden/>
    <w:rsid w:val="002504C3"/>
    <w:rPr>
      <w:b/>
      <w:bCs/>
      <w:sz w:val="20"/>
      <w:szCs w:val="20"/>
    </w:rPr>
  </w:style>
  <w:style w:type="character" w:styleId="Hyperlink">
    <w:name w:val="Hyperlink"/>
    <w:basedOn w:val="DefaultParagraphFont"/>
    <w:uiPriority w:val="99"/>
    <w:unhideWhenUsed/>
    <w:rsid w:val="002504C3"/>
    <w:rPr>
      <w:color w:val="0000FF" w:themeColor="hyperlink"/>
      <w:u w:val="single"/>
    </w:rPr>
  </w:style>
  <w:style w:type="character" w:styleId="FollowedHyperlink">
    <w:name w:val="FollowedHyperlink"/>
    <w:basedOn w:val="DefaultParagraphFont"/>
    <w:uiPriority w:val="99"/>
    <w:semiHidden/>
    <w:unhideWhenUsed/>
    <w:rsid w:val="00370EA7"/>
    <w:rPr>
      <w:color w:val="800080" w:themeColor="followedHyperlink"/>
      <w:u w:val="single"/>
    </w:rPr>
  </w:style>
  <w:style w:type="character" w:customStyle="1" w:styleId="Heading2Char">
    <w:name w:val="Heading 2 Char"/>
    <w:basedOn w:val="DefaultParagraphFont"/>
    <w:link w:val="Heading2"/>
    <w:uiPriority w:val="9"/>
    <w:rsid w:val="004231BC"/>
    <w:rPr>
      <w:rFonts w:ascii="Times" w:hAnsi="Times"/>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acrednaturalsites.org/projects/guidelines-translation/" TargetMode="External"/><Relationship Id="rId21" Type="http://schemas.openxmlformats.org/officeDocument/2006/relationships/hyperlink" Target="http://sacrednaturalsites.org/wp-content/uploads/2013/06/SNSI-CaseStudyTemplate.pdf" TargetMode="External"/><Relationship Id="rId22" Type="http://schemas.openxmlformats.org/officeDocument/2006/relationships/hyperlink" Target="http://sacrednaturalsites.org/sites/" TargetMode="External"/><Relationship Id="rId23" Type="http://schemas.openxmlformats.org/officeDocument/2006/relationships/hyperlink" Target="https://cmsdata.iucn.org/downloads/asian_philosophy_of_protected_area_reduced.pdf" TargetMode="External"/><Relationship Id="rId24" Type="http://schemas.openxmlformats.org/officeDocument/2006/relationships/hyperlink" Target="http://sacrednaturalsites.org/projects/asia/" TargetMode="External"/><Relationship Id="rId25" Type="http://schemas.openxmlformats.org/officeDocument/2006/relationships/hyperlink" Target="http://sacrednaturalsites.org/projects/guidelines/" TargetMode="External"/><Relationship Id="rId26" Type="http://schemas.openxmlformats.org/officeDocument/2006/relationships/hyperlink" Target="http://sacrednaturalsites.org/items/iucn-2008-resolution-4-038-recognition-and-conservation-of-sacred-natural-sites-in-protected-areas/" TargetMode="External"/><Relationship Id="rId27" Type="http://schemas.openxmlformats.org/officeDocument/2006/relationships/hyperlink" Target="http://sacrednaturalsites.org/items/iucn-2012-resolution-m054/)" TargetMode="External"/><Relationship Id="rId28" Type="http://schemas.openxmlformats.org/officeDocument/2006/relationships/hyperlink" Target="http://sacrednaturalsites.org/projects/asia/" TargetMode="External"/><Relationship Id="rId29" Type="http://schemas.openxmlformats.org/officeDocument/2006/relationships/hyperlink" Target="mailto:info@sacrednaturalsite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5.pn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hyperlink" Target="http://sacrednaturalsites.org/projects/asia/" TargetMode="External"/><Relationship Id="rId14" Type="http://schemas.openxmlformats.org/officeDocument/2006/relationships/hyperlink" Target="http://wcpa-j.jp/english/about/about_summary.html" TargetMode="External"/><Relationship Id="rId15" Type="http://schemas.openxmlformats.org/officeDocument/2006/relationships/hyperlink" Target="http://www.bdnj.org/index_E.html" TargetMode="External"/><Relationship Id="rId16" Type="http://schemas.openxmlformats.org/officeDocument/2006/relationships/hyperlink" Target="http://www.sacrednaturalsites.org" TargetMode="External"/><Relationship Id="rId17" Type="http://schemas.openxmlformats.org/officeDocument/2006/relationships/hyperlink" Target="https://cmsdata.iucn.org/downloads/governance_of_pa_chapter_04.pdf" TargetMode="External"/><Relationship Id="rId18" Type="http://schemas.openxmlformats.org/officeDocument/2006/relationships/hyperlink" Target="http://www.iucn.org/about/work/programmes/gpap_home/gpap_capacity2/gpap_pub/gpap_catpub/?13959/Guidelines-for-applying-protected-area-management-categories" TargetMode="External"/><Relationship Id="rId19" Type="http://schemas.openxmlformats.org/officeDocument/2006/relationships/hyperlink" Target="http://sacrednaturalsites.org/projects/guidelines/"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CE973-F89B-F444-8E28-7E5D5177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823</Words>
  <Characters>4695</Characters>
  <Application>Microsoft Macintosh Word</Application>
  <DocSecurity>0</DocSecurity>
  <Lines>39</Lines>
  <Paragraphs>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Wild</dc:creator>
  <cp:lastModifiedBy>Bas Verschuuren</cp:lastModifiedBy>
  <cp:revision>3</cp:revision>
  <cp:lastPrinted>2014-05-01T14:00:00Z</cp:lastPrinted>
  <dcterms:created xsi:type="dcterms:W3CDTF">2014-05-01T14:00:00Z</dcterms:created>
  <dcterms:modified xsi:type="dcterms:W3CDTF">2014-05-01T14:06:00Z</dcterms:modified>
</cp:coreProperties>
</file>